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862"/>
        <w:tblW w:w="10188" w:type="dxa"/>
        <w:tblLook w:val="01E0"/>
      </w:tblPr>
      <w:tblGrid>
        <w:gridCol w:w="10188"/>
      </w:tblGrid>
      <w:tr w:rsidR="005958C9" w:rsidRPr="00D02B8D">
        <w:trPr>
          <w:trHeight w:hRule="exact" w:val="20"/>
          <w:hidden/>
        </w:trPr>
        <w:tc>
          <w:tcPr>
            <w:tcW w:w="10188" w:type="dxa"/>
          </w:tcPr>
          <w:p w:rsidR="005958C9" w:rsidRPr="00D02B8D" w:rsidRDefault="005958C9" w:rsidP="00D02B8D">
            <w:pPr>
              <w:pStyle w:val="a5"/>
              <w:spacing w:line="240" w:lineRule="exact"/>
              <w:ind w:left="5222"/>
              <w:rPr>
                <w:b/>
                <w:bCs/>
                <w:vanish/>
                <w:sz w:val="28"/>
                <w:szCs w:val="28"/>
                <w:lang w:val="en-US"/>
              </w:rPr>
            </w:pPr>
            <w:bookmarkStart w:id="0" w:name="UpHeader2" w:colFirst="0" w:colLast="1"/>
            <w:r w:rsidRPr="00D02B8D">
              <w:rPr>
                <w:b/>
                <w:bCs/>
                <w:vanish/>
                <w:sz w:val="28"/>
                <w:szCs w:val="28"/>
              </w:rPr>
              <w:t>ПРОЕКТ</w:t>
            </w:r>
          </w:p>
          <w:p w:rsidR="005958C9" w:rsidRPr="00D02B8D" w:rsidRDefault="005958C9" w:rsidP="00D02B8D">
            <w:pPr>
              <w:pStyle w:val="a5"/>
              <w:spacing w:line="240" w:lineRule="exact"/>
              <w:ind w:left="5222"/>
              <w:rPr>
                <w:vanish/>
                <w:color w:val="000000"/>
                <w:lang w:val="en-US"/>
              </w:rPr>
            </w:pPr>
          </w:p>
        </w:tc>
      </w:tr>
    </w:tbl>
    <w:bookmarkEnd w:id="0"/>
    <w:p w:rsidR="005958C9" w:rsidRPr="00C658E0" w:rsidRDefault="005958C9" w:rsidP="00976190">
      <w:pPr>
        <w:jc w:val="right"/>
        <w:outlineLvl w:val="0"/>
      </w:pPr>
      <w:r w:rsidRPr="00C658E0">
        <w:t>Приложение № 1</w:t>
      </w:r>
    </w:p>
    <w:p w:rsidR="005958C9" w:rsidRPr="00C658E0" w:rsidRDefault="005958C9" w:rsidP="00A263C1">
      <w:pPr>
        <w:jc w:val="right"/>
      </w:pPr>
      <w:r w:rsidRPr="00C658E0">
        <w:t xml:space="preserve"> к Постановлению администрации</w:t>
      </w:r>
    </w:p>
    <w:p w:rsidR="005958C9" w:rsidRPr="00C658E0" w:rsidRDefault="005958C9" w:rsidP="00A263C1">
      <w:pPr>
        <w:jc w:val="right"/>
      </w:pPr>
      <w:r w:rsidRPr="00C658E0">
        <w:t>Яшкульского СМО РК</w:t>
      </w:r>
    </w:p>
    <w:p w:rsidR="005958C9" w:rsidRPr="00C658E0" w:rsidRDefault="005958C9" w:rsidP="00A263C1">
      <w:pPr>
        <w:jc w:val="right"/>
      </w:pPr>
      <w:r w:rsidRPr="00C658E0">
        <w:t xml:space="preserve">  от « 04 »  апреля 2017 г. № 22</w:t>
      </w:r>
    </w:p>
    <w:p w:rsidR="005958C9" w:rsidRPr="00C658E0" w:rsidRDefault="005958C9" w:rsidP="00A263C1"/>
    <w:p w:rsidR="005958C9" w:rsidRPr="00C658E0" w:rsidRDefault="005958C9" w:rsidP="00A263C1">
      <w:pPr>
        <w:spacing w:line="180" w:lineRule="atLeast"/>
        <w:jc w:val="center"/>
      </w:pPr>
      <w:r w:rsidRPr="00C658E0">
        <w:t>Порядок формирования, ведения, обязательного опубликования перечня</w:t>
      </w:r>
    </w:p>
    <w:p w:rsidR="005958C9" w:rsidRPr="00C658E0" w:rsidRDefault="005958C9" w:rsidP="00A263C1">
      <w:pPr>
        <w:spacing w:line="180" w:lineRule="atLeast"/>
        <w:jc w:val="center"/>
      </w:pPr>
      <w:r w:rsidRPr="00C658E0">
        <w:t>муниципального имущества Яшкульского СМО РК,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в аренду включенного в него муниципального имущества Яшкульского СМО Р</w:t>
      </w:r>
      <w:r w:rsidR="00BA3C11" w:rsidRPr="00C658E0">
        <w:t>К</w:t>
      </w:r>
    </w:p>
    <w:p w:rsidR="00BA3C11" w:rsidRPr="00C658E0" w:rsidRDefault="00BA3C11" w:rsidP="00A263C1">
      <w:pPr>
        <w:spacing w:line="180" w:lineRule="atLeast"/>
        <w:jc w:val="center"/>
      </w:pPr>
    </w:p>
    <w:p w:rsidR="005958C9" w:rsidRPr="00C658E0" w:rsidRDefault="005958C9" w:rsidP="00712EFD">
      <w:pPr>
        <w:pStyle w:val="af1"/>
        <w:numPr>
          <w:ilvl w:val="0"/>
          <w:numId w:val="8"/>
        </w:numPr>
        <w:spacing w:line="180" w:lineRule="atLeast"/>
        <w:ind w:left="0" w:firstLine="284"/>
        <w:jc w:val="both"/>
        <w:rPr>
          <w:sz w:val="20"/>
          <w:szCs w:val="20"/>
        </w:rPr>
      </w:pPr>
      <w:r w:rsidRPr="00C658E0">
        <w:rPr>
          <w:sz w:val="20"/>
          <w:szCs w:val="20"/>
        </w:rPr>
        <w:t>Настоящий Порядок определяет правила формирования, ведения, обязательного опубликования перечня муниципального имущества Яшкульского СМО РК,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(далее-Перечень).</w:t>
      </w:r>
    </w:p>
    <w:p w:rsidR="005958C9" w:rsidRPr="00C658E0" w:rsidRDefault="005958C9" w:rsidP="00712EFD">
      <w:pPr>
        <w:pStyle w:val="af1"/>
        <w:numPr>
          <w:ilvl w:val="0"/>
          <w:numId w:val="8"/>
        </w:numPr>
        <w:spacing w:line="180" w:lineRule="atLeast"/>
        <w:ind w:left="0" w:firstLine="284"/>
        <w:jc w:val="both"/>
        <w:rPr>
          <w:sz w:val="20"/>
          <w:szCs w:val="20"/>
        </w:rPr>
      </w:pPr>
      <w:r w:rsidRPr="00C658E0">
        <w:rPr>
          <w:sz w:val="20"/>
          <w:szCs w:val="20"/>
        </w:rPr>
        <w:t>Настоящий Порядок разработан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Республике Калмыкия.</w:t>
      </w:r>
    </w:p>
    <w:p w:rsidR="005958C9" w:rsidRPr="00C658E0" w:rsidRDefault="005958C9" w:rsidP="00712EFD">
      <w:pPr>
        <w:pStyle w:val="af1"/>
        <w:numPr>
          <w:ilvl w:val="0"/>
          <w:numId w:val="8"/>
        </w:numPr>
        <w:spacing w:line="180" w:lineRule="atLeast"/>
        <w:ind w:left="0" w:firstLine="284"/>
        <w:jc w:val="both"/>
        <w:rPr>
          <w:sz w:val="20"/>
          <w:szCs w:val="20"/>
        </w:rPr>
      </w:pPr>
      <w:r w:rsidRPr="00C658E0">
        <w:rPr>
          <w:sz w:val="20"/>
          <w:szCs w:val="20"/>
        </w:rPr>
        <w:t>Перечень является информационной базой, содержащей сведения о муниципальном имуществе Яшкульского СМО РК, свободном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958C9" w:rsidRPr="00C658E0" w:rsidRDefault="005958C9" w:rsidP="00712EFD">
      <w:pPr>
        <w:pStyle w:val="af1"/>
        <w:numPr>
          <w:ilvl w:val="0"/>
          <w:numId w:val="8"/>
        </w:numPr>
        <w:spacing w:line="180" w:lineRule="atLeast"/>
        <w:ind w:left="0" w:firstLine="284"/>
        <w:jc w:val="both"/>
        <w:rPr>
          <w:sz w:val="20"/>
          <w:szCs w:val="20"/>
        </w:rPr>
      </w:pPr>
      <w:r w:rsidRPr="00C658E0">
        <w:rPr>
          <w:sz w:val="20"/>
          <w:szCs w:val="20"/>
        </w:rPr>
        <w:t>В перечень включаются следующие сведения об объектах муниципальной собственности  Яшкульского СМО РК (за исключением земельных участков), не закрепленных на праве хозяйственного ведения за муниципальными предприятиями Республики Калмыкия или на праве оперативного управления за казенными предприятиями Республики Калмыкия, государственными бюджетными, казенными, автономными учреждениями Республики Калмыкия, а также свободных от прав третьих лиц за исключением имущественных прав субъектов малого и среднего предпринимательства):</w:t>
      </w:r>
    </w:p>
    <w:p w:rsidR="005958C9" w:rsidRPr="00C658E0" w:rsidRDefault="005958C9" w:rsidP="00A263C1">
      <w:pPr>
        <w:pStyle w:val="af1"/>
        <w:numPr>
          <w:ilvl w:val="0"/>
          <w:numId w:val="9"/>
        </w:numPr>
        <w:spacing w:line="180" w:lineRule="atLeast"/>
        <w:jc w:val="both"/>
        <w:rPr>
          <w:sz w:val="20"/>
          <w:szCs w:val="20"/>
        </w:rPr>
      </w:pPr>
      <w:r w:rsidRPr="00C658E0">
        <w:rPr>
          <w:sz w:val="20"/>
          <w:szCs w:val="20"/>
        </w:rPr>
        <w:t>Наименование объекта;</w:t>
      </w:r>
    </w:p>
    <w:p w:rsidR="005958C9" w:rsidRPr="00C658E0" w:rsidRDefault="005958C9" w:rsidP="00A263C1">
      <w:pPr>
        <w:pStyle w:val="af1"/>
        <w:numPr>
          <w:ilvl w:val="0"/>
          <w:numId w:val="9"/>
        </w:numPr>
        <w:spacing w:line="180" w:lineRule="atLeast"/>
        <w:jc w:val="both"/>
        <w:rPr>
          <w:sz w:val="20"/>
          <w:szCs w:val="20"/>
        </w:rPr>
      </w:pPr>
      <w:r w:rsidRPr="00C658E0">
        <w:rPr>
          <w:sz w:val="20"/>
          <w:szCs w:val="20"/>
        </w:rPr>
        <w:t>Местонахождение (адрес) объекта;</w:t>
      </w:r>
    </w:p>
    <w:p w:rsidR="005958C9" w:rsidRPr="00C658E0" w:rsidRDefault="005958C9" w:rsidP="00A263C1">
      <w:pPr>
        <w:pStyle w:val="af1"/>
        <w:numPr>
          <w:ilvl w:val="0"/>
          <w:numId w:val="9"/>
        </w:numPr>
        <w:spacing w:line="180" w:lineRule="atLeast"/>
        <w:jc w:val="both"/>
        <w:rPr>
          <w:sz w:val="20"/>
          <w:szCs w:val="20"/>
        </w:rPr>
      </w:pPr>
      <w:r w:rsidRPr="00C658E0">
        <w:rPr>
          <w:sz w:val="20"/>
          <w:szCs w:val="20"/>
        </w:rPr>
        <w:t>Идентификационные характеристики объекта (кадастровый номер, идентификационный номер и др.);</w:t>
      </w:r>
    </w:p>
    <w:p w:rsidR="005958C9" w:rsidRPr="00C658E0" w:rsidRDefault="005958C9" w:rsidP="00A263C1">
      <w:pPr>
        <w:pStyle w:val="af1"/>
        <w:numPr>
          <w:ilvl w:val="0"/>
          <w:numId w:val="9"/>
        </w:numPr>
        <w:spacing w:line="180" w:lineRule="atLeast"/>
        <w:jc w:val="both"/>
        <w:rPr>
          <w:sz w:val="20"/>
          <w:szCs w:val="20"/>
        </w:rPr>
      </w:pPr>
      <w:r w:rsidRPr="00C658E0">
        <w:rPr>
          <w:sz w:val="20"/>
          <w:szCs w:val="20"/>
        </w:rPr>
        <w:t>Вид объекта (здание, строение, сооружение, нежилое помещение, оборудование, машина, механизм, установка, транспортное средство);</w:t>
      </w:r>
    </w:p>
    <w:p w:rsidR="005958C9" w:rsidRPr="00C658E0" w:rsidRDefault="005958C9" w:rsidP="00A263C1">
      <w:pPr>
        <w:pStyle w:val="af1"/>
        <w:numPr>
          <w:ilvl w:val="0"/>
          <w:numId w:val="9"/>
        </w:numPr>
        <w:spacing w:line="180" w:lineRule="atLeast"/>
        <w:jc w:val="both"/>
        <w:rPr>
          <w:sz w:val="20"/>
          <w:szCs w:val="20"/>
        </w:rPr>
      </w:pPr>
      <w:r w:rsidRPr="00C658E0">
        <w:rPr>
          <w:sz w:val="20"/>
          <w:szCs w:val="20"/>
        </w:rPr>
        <w:t>Технические характеристики объекта, год постройки (выпуска) и т.д.;</w:t>
      </w:r>
    </w:p>
    <w:p w:rsidR="005958C9" w:rsidRPr="00C658E0" w:rsidRDefault="005958C9" w:rsidP="00A263C1">
      <w:pPr>
        <w:pStyle w:val="af1"/>
        <w:numPr>
          <w:ilvl w:val="0"/>
          <w:numId w:val="9"/>
        </w:numPr>
        <w:spacing w:line="180" w:lineRule="atLeast"/>
        <w:jc w:val="both"/>
        <w:rPr>
          <w:sz w:val="20"/>
          <w:szCs w:val="20"/>
        </w:rPr>
      </w:pPr>
      <w:r w:rsidRPr="00C658E0">
        <w:rPr>
          <w:sz w:val="20"/>
          <w:szCs w:val="20"/>
        </w:rPr>
        <w:t>Цель использования объекта при сдаче его в аренду в соответствии с назначением объекта;</w:t>
      </w:r>
    </w:p>
    <w:p w:rsidR="005958C9" w:rsidRPr="00C658E0" w:rsidRDefault="005958C9" w:rsidP="00A263C1">
      <w:pPr>
        <w:pStyle w:val="af1"/>
        <w:numPr>
          <w:ilvl w:val="0"/>
          <w:numId w:val="9"/>
        </w:numPr>
        <w:spacing w:line="180" w:lineRule="atLeast"/>
        <w:jc w:val="both"/>
        <w:rPr>
          <w:sz w:val="20"/>
          <w:szCs w:val="20"/>
        </w:rPr>
      </w:pPr>
      <w:r w:rsidRPr="00C658E0">
        <w:rPr>
          <w:sz w:val="20"/>
          <w:szCs w:val="20"/>
        </w:rPr>
        <w:t>Примечание, в том числе сведения о нахождении объекта в аренде и сроке действия договора аренды, а также об иных обременениях (при наличии).</w:t>
      </w:r>
    </w:p>
    <w:p w:rsidR="005958C9" w:rsidRPr="00C658E0" w:rsidRDefault="005958C9" w:rsidP="00712EFD">
      <w:pPr>
        <w:pStyle w:val="af1"/>
        <w:numPr>
          <w:ilvl w:val="0"/>
          <w:numId w:val="8"/>
        </w:numPr>
        <w:spacing w:line="180" w:lineRule="atLeast"/>
        <w:ind w:left="0" w:firstLine="284"/>
        <w:jc w:val="both"/>
        <w:rPr>
          <w:sz w:val="20"/>
          <w:szCs w:val="20"/>
        </w:rPr>
      </w:pPr>
      <w:r w:rsidRPr="00C658E0">
        <w:rPr>
          <w:sz w:val="20"/>
          <w:szCs w:val="20"/>
        </w:rPr>
        <w:t>Перечень формируется администрацией Яшкульского СМО РК  на основании предложений исполнительных органов государственной власти Республики Калмыкия, органов местного самоуправления муниципальных образований, расположенных на территории Республики Калмыкия, согласованных с уполномоченным органом исполнительной власти Республики Калмыкия, осуществляющим функции по выработке и реализации политики Республики Калмыкия по развитию малого и среднего предпринимательства Республики Калмыкия и утверждается приказом уполномоченного органа.</w:t>
      </w:r>
    </w:p>
    <w:p w:rsidR="005958C9" w:rsidRPr="00C658E0" w:rsidRDefault="005958C9" w:rsidP="00712EFD">
      <w:pPr>
        <w:pStyle w:val="af1"/>
        <w:numPr>
          <w:ilvl w:val="0"/>
          <w:numId w:val="8"/>
        </w:numPr>
        <w:spacing w:line="180" w:lineRule="atLeast"/>
        <w:ind w:left="0" w:firstLine="284"/>
        <w:jc w:val="both"/>
        <w:rPr>
          <w:sz w:val="20"/>
          <w:szCs w:val="20"/>
        </w:rPr>
      </w:pPr>
      <w:r w:rsidRPr="00C658E0">
        <w:rPr>
          <w:sz w:val="20"/>
          <w:szCs w:val="20"/>
        </w:rPr>
        <w:t>Предложения об объектах муниципальной собственности Яшкульского СМО РК, которые предполагается включить в Перечень и (или) исключить из него, либо об изменении сведений об объектах муниципальной собственности Республики Калмыкия, включенных в Перечень, направляются непосредственно в уполномоченный орган.</w:t>
      </w:r>
    </w:p>
    <w:p w:rsidR="005958C9" w:rsidRPr="00C658E0" w:rsidRDefault="005958C9" w:rsidP="00040BC0">
      <w:pPr>
        <w:pStyle w:val="af1"/>
        <w:spacing w:line="180" w:lineRule="atLeast"/>
        <w:ind w:left="0"/>
        <w:jc w:val="both"/>
        <w:rPr>
          <w:sz w:val="20"/>
          <w:szCs w:val="20"/>
        </w:rPr>
      </w:pPr>
      <w:r w:rsidRPr="00C658E0">
        <w:rPr>
          <w:sz w:val="20"/>
          <w:szCs w:val="20"/>
        </w:rPr>
        <w:t>В предложениях должны содержаться:</w:t>
      </w:r>
    </w:p>
    <w:p w:rsidR="005958C9" w:rsidRPr="00C658E0" w:rsidRDefault="005958C9" w:rsidP="00A263C1">
      <w:pPr>
        <w:pStyle w:val="af1"/>
        <w:numPr>
          <w:ilvl w:val="0"/>
          <w:numId w:val="10"/>
        </w:numPr>
        <w:spacing w:line="180" w:lineRule="atLeast"/>
        <w:jc w:val="both"/>
        <w:rPr>
          <w:sz w:val="20"/>
          <w:szCs w:val="20"/>
        </w:rPr>
      </w:pPr>
      <w:r w:rsidRPr="00C658E0">
        <w:rPr>
          <w:sz w:val="20"/>
          <w:szCs w:val="20"/>
        </w:rPr>
        <w:t>Сведения об объектах государственной собственности Республики Калмыкия, которые предполагается включить в Перечень и (или) исключить из него, либо подлежащие изменению сведения об объектах государственной собственности Республики Калмыкия, включенных в Перечень, указанные в подпунктах 1-7 пункта 4 настоящего порядка.</w:t>
      </w:r>
    </w:p>
    <w:p w:rsidR="005958C9" w:rsidRPr="00C658E0" w:rsidRDefault="005958C9" w:rsidP="00A263C1">
      <w:pPr>
        <w:pStyle w:val="af1"/>
        <w:numPr>
          <w:ilvl w:val="0"/>
          <w:numId w:val="10"/>
        </w:numPr>
        <w:spacing w:line="180" w:lineRule="atLeast"/>
        <w:jc w:val="both"/>
        <w:rPr>
          <w:sz w:val="20"/>
          <w:szCs w:val="20"/>
        </w:rPr>
      </w:pPr>
      <w:r w:rsidRPr="00C658E0">
        <w:rPr>
          <w:sz w:val="20"/>
          <w:szCs w:val="20"/>
        </w:rPr>
        <w:t>Обоснование необходимости изменения Перечня.</w:t>
      </w:r>
    </w:p>
    <w:p w:rsidR="005958C9" w:rsidRPr="00C658E0" w:rsidRDefault="005958C9" w:rsidP="00A263C1">
      <w:pPr>
        <w:pStyle w:val="af1"/>
        <w:numPr>
          <w:ilvl w:val="0"/>
          <w:numId w:val="8"/>
        </w:numPr>
        <w:spacing w:line="180" w:lineRule="atLeast"/>
        <w:jc w:val="both"/>
        <w:rPr>
          <w:sz w:val="20"/>
          <w:szCs w:val="20"/>
        </w:rPr>
      </w:pPr>
      <w:r w:rsidRPr="00C658E0">
        <w:rPr>
          <w:sz w:val="20"/>
          <w:szCs w:val="20"/>
        </w:rPr>
        <w:t>Уполномоченный орган в течение 30 дней с момента получения предложения о внесении изменений в Перечень совершает следующие действия:</w:t>
      </w:r>
    </w:p>
    <w:p w:rsidR="005958C9" w:rsidRPr="00C658E0" w:rsidRDefault="005958C9" w:rsidP="00A263C1">
      <w:pPr>
        <w:pStyle w:val="af1"/>
        <w:numPr>
          <w:ilvl w:val="0"/>
          <w:numId w:val="11"/>
        </w:numPr>
        <w:spacing w:line="180" w:lineRule="atLeast"/>
        <w:jc w:val="both"/>
        <w:rPr>
          <w:sz w:val="20"/>
          <w:szCs w:val="20"/>
        </w:rPr>
      </w:pPr>
      <w:r w:rsidRPr="00C658E0">
        <w:rPr>
          <w:sz w:val="20"/>
          <w:szCs w:val="20"/>
        </w:rPr>
        <w:t>Издает приказ « О внесении изменений в Перечень».</w:t>
      </w:r>
    </w:p>
    <w:p w:rsidR="005958C9" w:rsidRPr="00C658E0" w:rsidRDefault="005958C9" w:rsidP="00A263C1">
      <w:pPr>
        <w:pStyle w:val="af1"/>
        <w:numPr>
          <w:ilvl w:val="0"/>
          <w:numId w:val="11"/>
        </w:numPr>
        <w:spacing w:line="180" w:lineRule="atLeast"/>
        <w:jc w:val="both"/>
        <w:rPr>
          <w:sz w:val="20"/>
          <w:szCs w:val="20"/>
        </w:rPr>
      </w:pPr>
      <w:r w:rsidRPr="00C658E0">
        <w:rPr>
          <w:sz w:val="20"/>
          <w:szCs w:val="20"/>
        </w:rPr>
        <w:lastRenderedPageBreak/>
        <w:t>Направляет заявителю письменное отклонение предложения о внесении изменений в Перечень с обоснованием такого отклонения.</w:t>
      </w:r>
    </w:p>
    <w:p w:rsidR="005958C9" w:rsidRPr="00C658E0" w:rsidRDefault="005958C9" w:rsidP="00040BC0">
      <w:pPr>
        <w:spacing w:line="180" w:lineRule="atLeast"/>
        <w:ind w:firstLine="644"/>
        <w:jc w:val="both"/>
      </w:pPr>
      <w:r w:rsidRPr="00C658E0">
        <w:t>Отклонение уполномоченным органом предложения  о необходимости включения в Перечень сведений об объектах государственной собственности Республики Калмыкия не лишает инициатора предложения возможности направить аналогичное предложение по истечении одного календарного года с момента его отклонения.</w:t>
      </w:r>
    </w:p>
    <w:p w:rsidR="005958C9" w:rsidRPr="00C658E0" w:rsidRDefault="005958C9" w:rsidP="00A263C1">
      <w:pPr>
        <w:spacing w:line="180" w:lineRule="atLeast"/>
        <w:ind w:left="644"/>
        <w:jc w:val="both"/>
      </w:pPr>
      <w:r w:rsidRPr="00C658E0">
        <w:t>Объекты учета исключаются из Перечня в течение 30 дней со дня утверждения документа о наступлении следующих оснований:</w:t>
      </w:r>
    </w:p>
    <w:p w:rsidR="005958C9" w:rsidRPr="00C658E0" w:rsidRDefault="005958C9" w:rsidP="00A263C1">
      <w:pPr>
        <w:spacing w:line="180" w:lineRule="atLeast"/>
        <w:ind w:left="644"/>
        <w:jc w:val="both"/>
      </w:pPr>
      <w:r w:rsidRPr="00C658E0">
        <w:t>1)прекращение права собственности Республики Калмыкия;</w:t>
      </w:r>
    </w:p>
    <w:p w:rsidR="005958C9" w:rsidRPr="00C658E0" w:rsidRDefault="005958C9" w:rsidP="00A263C1">
      <w:pPr>
        <w:spacing w:line="180" w:lineRule="atLeast"/>
        <w:ind w:left="644"/>
        <w:jc w:val="both"/>
      </w:pPr>
      <w:r w:rsidRPr="00C658E0">
        <w:t>2)постановка объекта недвижимого имущества на капитальный ремонт и (или) реконструкцию;</w:t>
      </w:r>
    </w:p>
    <w:p w:rsidR="005958C9" w:rsidRPr="00C658E0" w:rsidRDefault="005958C9" w:rsidP="00A263C1">
      <w:pPr>
        <w:spacing w:line="180" w:lineRule="atLeast"/>
        <w:ind w:left="644"/>
        <w:jc w:val="both"/>
      </w:pPr>
      <w:r w:rsidRPr="00C658E0">
        <w:t>3)снос объекта недвижимого имущества, в котором расположены объекты учета;</w:t>
      </w:r>
    </w:p>
    <w:p w:rsidR="005958C9" w:rsidRPr="00C658E0" w:rsidRDefault="005958C9" w:rsidP="00A263C1">
      <w:pPr>
        <w:spacing w:line="180" w:lineRule="atLeast"/>
        <w:ind w:left="644"/>
        <w:jc w:val="both"/>
      </w:pPr>
      <w:r w:rsidRPr="00C658E0">
        <w:t>4)возникновение необходимости использования имущества для государственных нужд Республики Калмыкия, в том числе в целях осуществления правообладателем объекта учета деятельности, предусмотренной его уставом.</w:t>
      </w:r>
    </w:p>
    <w:p w:rsidR="005958C9" w:rsidRPr="00C658E0" w:rsidRDefault="005958C9" w:rsidP="00A263C1">
      <w:pPr>
        <w:spacing w:line="180" w:lineRule="atLeast"/>
        <w:jc w:val="both"/>
      </w:pPr>
      <w:r w:rsidRPr="00C658E0">
        <w:t xml:space="preserve">     8.  В Перечень включается муниципальное имущество Яшкульского </w:t>
      </w:r>
      <w:r w:rsidR="00765A04" w:rsidRPr="00C658E0">
        <w:t>С</w:t>
      </w:r>
      <w:r w:rsidRPr="00C658E0">
        <w:t>МО РК, свободное от прав третьих лиц (за исключением имущественных прав субъектов малого и среднего предпринимательства),  за исключением следующих случаев:</w:t>
      </w:r>
    </w:p>
    <w:p w:rsidR="005958C9" w:rsidRPr="00C658E0" w:rsidRDefault="005958C9" w:rsidP="00A263C1">
      <w:pPr>
        <w:spacing w:line="180" w:lineRule="atLeast"/>
        <w:jc w:val="both"/>
      </w:pPr>
      <w:r w:rsidRPr="00C658E0">
        <w:t>1) на рассмотрении органа государственной власти Республик Калмыкия, уполномоченного на осуществление функций по приватизации муниципального имущества,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 установленным статьей 4 Федерального закона от 24.07.2007г. № 209-ФЗ «О развитии малого и среднего предпринимательства в Российской Федерации», и 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 с Федеральным законом от 22.07.2008г.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958C9" w:rsidRPr="00C658E0" w:rsidRDefault="005958C9" w:rsidP="00A263C1">
      <w:pPr>
        <w:spacing w:line="180" w:lineRule="atLeast"/>
        <w:jc w:val="both"/>
      </w:pPr>
      <w:r w:rsidRPr="00C658E0">
        <w:t>2) имущество изъято из оборота или ограничено в обороте, что делает невозможным его предоставление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958C9" w:rsidRPr="00C658E0" w:rsidRDefault="005958C9" w:rsidP="00A263C1">
      <w:pPr>
        <w:spacing w:line="180" w:lineRule="atLeast"/>
        <w:jc w:val="both"/>
      </w:pPr>
      <w:r w:rsidRPr="00C658E0">
        <w:t>3) имущество подлежит включению в прогнозный план приватизации муниципального имущества (сельского муниципального образования) Республики Калмыкия.</w:t>
      </w:r>
    </w:p>
    <w:p w:rsidR="005958C9" w:rsidRPr="00C658E0" w:rsidRDefault="005958C9" w:rsidP="00A263C1">
      <w:pPr>
        <w:spacing w:line="180" w:lineRule="atLeast"/>
        <w:jc w:val="both"/>
      </w:pPr>
      <w:r w:rsidRPr="00C658E0">
        <w:t>9. Приказы уполномоченного органа об утверждении Перечня и о внесении в него изменений размещаются уполномоченным органом в сети Интернет на официальном сайте уполномоченного органа и опубликованию в бюллетене «Вестник Яшкульского сельского муниципального образования Республики Калмыкия».</w:t>
      </w:r>
    </w:p>
    <w:p w:rsidR="005958C9" w:rsidRPr="00C658E0" w:rsidRDefault="005958C9" w:rsidP="00A263C1">
      <w:pPr>
        <w:spacing w:line="180" w:lineRule="atLeast"/>
        <w:jc w:val="both"/>
      </w:pPr>
      <w:r w:rsidRPr="00C658E0">
        <w:t>10. Ведение Перечня осуществляется на электронном и бумажном носителях уполномоченным органом, который несет ответственность за доверенность содержащихся в Перечне сведений.</w:t>
      </w:r>
    </w:p>
    <w:p w:rsidR="005958C9" w:rsidRPr="00C658E0" w:rsidRDefault="005958C9" w:rsidP="00A263C1">
      <w:pPr>
        <w:spacing w:line="180" w:lineRule="atLeast"/>
        <w:jc w:val="both"/>
      </w:pPr>
      <w:r w:rsidRPr="00C658E0">
        <w:t>11. Включенное в Перечень муниципальное имущество (сельского муниципального образования) Республики Калмыкия предоставляется в аренду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24.07.2007г. № 209-ФЗ «О развитии малого и среднего предпринимательства в Российской Федерации» (далее – субъекты малого и среднего предпринимательства).</w:t>
      </w:r>
    </w:p>
    <w:p w:rsidR="005958C9" w:rsidRPr="00C658E0" w:rsidRDefault="005958C9" w:rsidP="00040BC0">
      <w:pPr>
        <w:spacing w:line="180" w:lineRule="atLeast"/>
        <w:ind w:firstLine="284"/>
        <w:jc w:val="both"/>
      </w:pPr>
      <w:r w:rsidRPr="00C658E0">
        <w:t>12. Пользование муниципальным имуществом (сельского муниципального образования) Республики Калмыкия осуществляется субъектами малого и среднего предпринимательства на основании договора аренды, заключаемого уполномоченным органом по итогам торгов (аукциона, конкурса), проведение которых осуществляется в соответствии с федеральным законодательством, причем участниками торгов могут быть только субъекты малого и среднего предпринимательства.</w:t>
      </w:r>
    </w:p>
    <w:p w:rsidR="005958C9" w:rsidRPr="00C658E0" w:rsidRDefault="005958C9" w:rsidP="00040BC0">
      <w:pPr>
        <w:spacing w:line="180" w:lineRule="atLeast"/>
        <w:ind w:firstLine="284"/>
        <w:jc w:val="both"/>
      </w:pPr>
      <w:r w:rsidRPr="00C658E0">
        <w:t>13.Расчет арендной платы производится на основании рыночной стоимости, определяемой в соответствии с законодательством Российской Федерации об оценочной деятельности.</w:t>
      </w:r>
    </w:p>
    <w:p w:rsidR="005958C9" w:rsidRPr="00C658E0" w:rsidRDefault="005958C9" w:rsidP="00040BC0">
      <w:pPr>
        <w:spacing w:line="180" w:lineRule="atLeast"/>
        <w:ind w:firstLine="284"/>
        <w:jc w:val="both"/>
      </w:pPr>
      <w:r w:rsidRPr="00C658E0">
        <w:t>14. Для заключения договора аренды субъекты малого и среднего предпринимательства представляют в уполномоченный орган заявление, содержащее цели использования объекта аренды и срок аренды, которое регистрируется уполномоченным органом в день его подачи. К заявлению прилагаются следующие документы:</w:t>
      </w:r>
    </w:p>
    <w:p w:rsidR="005958C9" w:rsidRPr="00C658E0" w:rsidRDefault="005958C9" w:rsidP="00A263C1">
      <w:pPr>
        <w:spacing w:line="180" w:lineRule="atLeast"/>
        <w:jc w:val="both"/>
      </w:pPr>
      <w:r w:rsidRPr="00C658E0">
        <w:t>1) заверенные подписью уполномоченного лица и печатью юридического лица копии  учредительных документов юридического лица;</w:t>
      </w:r>
    </w:p>
    <w:p w:rsidR="005958C9" w:rsidRPr="00C658E0" w:rsidRDefault="005958C9" w:rsidP="00A263C1">
      <w:pPr>
        <w:spacing w:line="180" w:lineRule="atLeast"/>
        <w:jc w:val="both"/>
      </w:pPr>
      <w:r w:rsidRPr="00C658E0">
        <w:t>2) копию документа, удостоверяющего личность заявителя (в случае, если заявителем выступает юридическое лицо –его законного представителя);</w:t>
      </w:r>
    </w:p>
    <w:p w:rsidR="005958C9" w:rsidRPr="00C658E0" w:rsidRDefault="005958C9" w:rsidP="00A263C1">
      <w:pPr>
        <w:spacing w:line="180" w:lineRule="atLeast"/>
        <w:jc w:val="both"/>
      </w:pPr>
      <w:r w:rsidRPr="00C658E0">
        <w:t>3) документ, удостоверяющий полномочия представителя юридического лица или индивидуального предпринимателя, если с заявлением обращается представитель заявителя;</w:t>
      </w:r>
    </w:p>
    <w:p w:rsidR="005958C9" w:rsidRPr="00C658E0" w:rsidRDefault="005958C9" w:rsidP="00A263C1">
      <w:pPr>
        <w:spacing w:line="180" w:lineRule="atLeast"/>
        <w:jc w:val="both"/>
      </w:pPr>
      <w:r w:rsidRPr="00C658E0">
        <w:t>4) копию документа, удостоверяющего личность представителя заявителя;</w:t>
      </w:r>
    </w:p>
    <w:p w:rsidR="005958C9" w:rsidRPr="00C658E0" w:rsidRDefault="005958C9" w:rsidP="00040BC0">
      <w:pPr>
        <w:spacing w:line="180" w:lineRule="atLeast"/>
        <w:ind w:firstLine="426"/>
        <w:jc w:val="both"/>
      </w:pPr>
      <w:r w:rsidRPr="00C658E0">
        <w:t xml:space="preserve">15. Ответственность за достоверность представляемой информации несут субъекты малого и среднего предпринимательства. В десятидневный срок с даты подачи субъектом малого и среднего предпринимательства </w:t>
      </w:r>
      <w:r w:rsidRPr="00C658E0">
        <w:lastRenderedPageBreak/>
        <w:t>заявления, указанного в пункте 14 настоящего Порядка, уполномоченный орган проверяет достоверность представляемой информации путем направления межведомственных запросов:</w:t>
      </w:r>
    </w:p>
    <w:p w:rsidR="005958C9" w:rsidRPr="00C658E0" w:rsidRDefault="005958C9" w:rsidP="00A263C1">
      <w:pPr>
        <w:spacing w:line="180" w:lineRule="atLeast"/>
        <w:jc w:val="both"/>
      </w:pPr>
      <w:r w:rsidRPr="00C658E0">
        <w:t>1) в территориальный орган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о предоставлении выписки из Единого государственного реестра юридических лиц (выписки из Единого государственного реестра индивидуальных предпринимателей);</w:t>
      </w:r>
    </w:p>
    <w:p w:rsidR="005958C9" w:rsidRPr="00C658E0" w:rsidRDefault="005958C9" w:rsidP="00A263C1">
      <w:pPr>
        <w:spacing w:line="180" w:lineRule="atLeast"/>
        <w:jc w:val="both"/>
      </w:pPr>
      <w:r w:rsidRPr="00C658E0">
        <w:t>2) в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о предоставлении сведений, подтверждающих факт постановки субъекта предпринимательства на налоговый учет, а также об отсутствии задолженности субъекта предпринимательства по уплате налогов, сборов, пеней, подлежащих уплате в соответствии с нормами законодательства Российской Федерации.</w:t>
      </w:r>
    </w:p>
    <w:p w:rsidR="005958C9" w:rsidRPr="00C658E0" w:rsidRDefault="005958C9" w:rsidP="00A263C1">
      <w:pPr>
        <w:spacing w:line="180" w:lineRule="atLeast"/>
        <w:jc w:val="both"/>
      </w:pPr>
    </w:p>
    <w:p w:rsidR="005958C9" w:rsidRPr="00C658E0" w:rsidRDefault="005958C9" w:rsidP="00A263C1">
      <w:pPr>
        <w:spacing w:line="180" w:lineRule="atLeast"/>
        <w:jc w:val="both"/>
      </w:pPr>
    </w:p>
    <w:p w:rsidR="002119EB" w:rsidRPr="00C658E0" w:rsidRDefault="002119EB" w:rsidP="00A263C1">
      <w:pPr>
        <w:spacing w:line="180" w:lineRule="atLeast"/>
        <w:jc w:val="both"/>
      </w:pPr>
    </w:p>
    <w:p w:rsidR="005958C9" w:rsidRPr="00C658E0" w:rsidRDefault="005958C9" w:rsidP="00976190">
      <w:pPr>
        <w:jc w:val="right"/>
        <w:outlineLvl w:val="0"/>
      </w:pPr>
      <w:r w:rsidRPr="00C658E0">
        <w:t xml:space="preserve">Приложение № 2 </w:t>
      </w:r>
    </w:p>
    <w:p w:rsidR="005958C9" w:rsidRPr="00C658E0" w:rsidRDefault="005958C9" w:rsidP="00CF6001">
      <w:pPr>
        <w:jc w:val="right"/>
      </w:pPr>
      <w:r w:rsidRPr="00C658E0">
        <w:t xml:space="preserve">к Постановлению администрации </w:t>
      </w:r>
    </w:p>
    <w:p w:rsidR="005958C9" w:rsidRPr="00C658E0" w:rsidRDefault="005958C9" w:rsidP="00CF6001">
      <w:pPr>
        <w:jc w:val="right"/>
      </w:pPr>
      <w:r w:rsidRPr="00C658E0">
        <w:t xml:space="preserve">Яшкульского </w:t>
      </w:r>
      <w:r w:rsidR="00765A04" w:rsidRPr="00C658E0">
        <w:t>С</w:t>
      </w:r>
      <w:r w:rsidRPr="00C658E0">
        <w:t>МО РК</w:t>
      </w:r>
    </w:p>
    <w:p w:rsidR="005958C9" w:rsidRPr="00C658E0" w:rsidRDefault="005958C9" w:rsidP="00CF6001">
      <w:pPr>
        <w:jc w:val="right"/>
      </w:pPr>
      <w:r w:rsidRPr="00C658E0">
        <w:t xml:space="preserve">  от « </w:t>
      </w:r>
      <w:r w:rsidR="00B5788A" w:rsidRPr="00C658E0">
        <w:t>04</w:t>
      </w:r>
      <w:r w:rsidRPr="00C658E0">
        <w:t xml:space="preserve"> »</w:t>
      </w:r>
      <w:r w:rsidR="00B5788A" w:rsidRPr="00C658E0">
        <w:t>апреля</w:t>
      </w:r>
      <w:r w:rsidRPr="00C658E0">
        <w:t xml:space="preserve"> 2017 г. №</w:t>
      </w:r>
      <w:r w:rsidR="00B5788A" w:rsidRPr="00C658E0">
        <w:t xml:space="preserve"> 22</w:t>
      </w:r>
    </w:p>
    <w:p w:rsidR="005958C9" w:rsidRPr="00C658E0" w:rsidRDefault="005958C9" w:rsidP="00A263C1">
      <w:pPr>
        <w:spacing w:line="180" w:lineRule="atLeast"/>
        <w:ind w:firstLine="5103"/>
        <w:jc w:val="both"/>
      </w:pPr>
    </w:p>
    <w:p w:rsidR="005958C9" w:rsidRPr="00C658E0" w:rsidRDefault="005958C9" w:rsidP="00A263C1">
      <w:pPr>
        <w:spacing w:line="180" w:lineRule="atLeast"/>
        <w:jc w:val="both"/>
      </w:pPr>
    </w:p>
    <w:p w:rsidR="005958C9" w:rsidRPr="00C658E0" w:rsidRDefault="005958C9" w:rsidP="00A263C1">
      <w:pPr>
        <w:spacing w:line="180" w:lineRule="atLeast"/>
        <w:jc w:val="both"/>
      </w:pPr>
    </w:p>
    <w:p w:rsidR="005958C9" w:rsidRPr="00C658E0" w:rsidRDefault="005958C9" w:rsidP="00976190">
      <w:pPr>
        <w:spacing w:line="180" w:lineRule="atLeast"/>
        <w:jc w:val="center"/>
        <w:outlineLvl w:val="0"/>
      </w:pPr>
      <w:r w:rsidRPr="00C658E0">
        <w:t>ФОРМА ПЕРЕЧНЯ</w:t>
      </w:r>
    </w:p>
    <w:p w:rsidR="005958C9" w:rsidRPr="00C658E0" w:rsidRDefault="005958C9" w:rsidP="00A263C1">
      <w:pPr>
        <w:spacing w:line="180" w:lineRule="atLeast"/>
        <w:jc w:val="center"/>
      </w:pPr>
      <w:r w:rsidRPr="00C658E0">
        <w:t>МУНИЦИПАЛЬНОГО ИМУЩЕСТВА (</w:t>
      </w:r>
      <w:r w:rsidR="00B5788A" w:rsidRPr="00C658E0">
        <w:t>СЕЛЬСКОГО</w:t>
      </w:r>
      <w:r w:rsidRPr="00C658E0">
        <w:t xml:space="preserve"> МУНИЦПАЛЬНОГО ОБРАЗОВАНИЯ) РСПУБЛИКИ КАЛМЫКИЯ, СВОБОДНОГО ОТ ПРАВ ТРЕТЬИХ ЛИЦ (ЗА ИСКЛЮЧЕНИЕМ ИМУЩЕСТВЕННЫХ ПРАВ СУБЪЕКТОВ МАЛОГО И СРЕДНЕГО ПРЕДПРИНИМАТЕЛЬСТВА)</w:t>
      </w:r>
    </w:p>
    <w:p w:rsidR="005958C9" w:rsidRPr="00C658E0" w:rsidRDefault="005958C9" w:rsidP="00A263C1">
      <w:pPr>
        <w:spacing w:line="180" w:lineRule="atLeast"/>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
        <w:gridCol w:w="1249"/>
        <w:gridCol w:w="1514"/>
        <w:gridCol w:w="1713"/>
        <w:gridCol w:w="1395"/>
        <w:gridCol w:w="1174"/>
        <w:gridCol w:w="1260"/>
        <w:gridCol w:w="1215"/>
      </w:tblGrid>
      <w:tr w:rsidR="005958C9" w:rsidRPr="00C658E0" w:rsidTr="002119EB">
        <w:tc>
          <w:tcPr>
            <w:tcW w:w="439" w:type="dxa"/>
          </w:tcPr>
          <w:p w:rsidR="005958C9" w:rsidRPr="00C658E0" w:rsidRDefault="005958C9" w:rsidP="00796158">
            <w:pPr>
              <w:spacing w:line="180" w:lineRule="atLeast"/>
              <w:jc w:val="center"/>
            </w:pPr>
            <w:r w:rsidRPr="00C658E0">
              <w:t>№ п/п</w:t>
            </w:r>
          </w:p>
        </w:tc>
        <w:tc>
          <w:tcPr>
            <w:tcW w:w="1249" w:type="dxa"/>
          </w:tcPr>
          <w:p w:rsidR="005958C9" w:rsidRPr="00C658E0" w:rsidRDefault="005958C9" w:rsidP="00796158">
            <w:pPr>
              <w:spacing w:line="180" w:lineRule="atLeast"/>
              <w:jc w:val="center"/>
            </w:pPr>
            <w:r w:rsidRPr="00C658E0">
              <w:t>Наименование объекта</w:t>
            </w:r>
          </w:p>
        </w:tc>
        <w:tc>
          <w:tcPr>
            <w:tcW w:w="1514" w:type="dxa"/>
          </w:tcPr>
          <w:p w:rsidR="005958C9" w:rsidRPr="00C658E0" w:rsidRDefault="005958C9" w:rsidP="00796158">
            <w:pPr>
              <w:spacing w:line="180" w:lineRule="atLeast"/>
              <w:jc w:val="center"/>
            </w:pPr>
            <w:r w:rsidRPr="00C658E0">
              <w:t>Местонахождение (адрес) объекта</w:t>
            </w:r>
          </w:p>
        </w:tc>
        <w:tc>
          <w:tcPr>
            <w:tcW w:w="1713" w:type="dxa"/>
          </w:tcPr>
          <w:p w:rsidR="005958C9" w:rsidRPr="00C658E0" w:rsidRDefault="005958C9" w:rsidP="00796158">
            <w:pPr>
              <w:spacing w:line="180" w:lineRule="atLeast"/>
              <w:jc w:val="center"/>
            </w:pPr>
            <w:r w:rsidRPr="00C658E0">
              <w:t>Идентификационные характеристики объекта (кадастровый номер, идентификационный номер, и др)</w:t>
            </w:r>
          </w:p>
        </w:tc>
        <w:tc>
          <w:tcPr>
            <w:tcW w:w="1395" w:type="dxa"/>
          </w:tcPr>
          <w:p w:rsidR="005958C9" w:rsidRPr="00C658E0" w:rsidRDefault="005958C9" w:rsidP="002119EB">
            <w:pPr>
              <w:spacing w:line="180" w:lineRule="atLeast"/>
              <w:jc w:val="both"/>
            </w:pPr>
            <w:r w:rsidRPr="00C658E0">
              <w:t>Вид объекта (здание, строение, сооружение, нежилое помещение, оборудование, машина, механизм установка</w:t>
            </w:r>
            <w:r w:rsidR="002119EB" w:rsidRPr="00C658E0">
              <w:t>,</w:t>
            </w:r>
            <w:r w:rsidRPr="00C658E0">
              <w:t xml:space="preserve"> транспортное средство и т.д.)</w:t>
            </w:r>
          </w:p>
        </w:tc>
        <w:tc>
          <w:tcPr>
            <w:tcW w:w="1174" w:type="dxa"/>
          </w:tcPr>
          <w:p w:rsidR="005958C9" w:rsidRPr="00C658E0" w:rsidRDefault="005958C9" w:rsidP="00796158">
            <w:pPr>
              <w:spacing w:line="180" w:lineRule="atLeast"/>
              <w:jc w:val="center"/>
            </w:pPr>
            <w:r w:rsidRPr="00C658E0">
              <w:t>Технические характеристики объекта, год постройки (выпуска) и т.д.</w:t>
            </w:r>
          </w:p>
        </w:tc>
        <w:tc>
          <w:tcPr>
            <w:tcW w:w="1260" w:type="dxa"/>
          </w:tcPr>
          <w:p w:rsidR="005958C9" w:rsidRPr="00C658E0" w:rsidRDefault="005958C9" w:rsidP="00796158">
            <w:pPr>
              <w:spacing w:line="180" w:lineRule="atLeast"/>
              <w:jc w:val="center"/>
            </w:pPr>
            <w:r w:rsidRPr="00C658E0">
              <w:t>Цель использования объекта при сдаче его в аренду в соответствии с назначением объекта</w:t>
            </w:r>
          </w:p>
        </w:tc>
        <w:tc>
          <w:tcPr>
            <w:tcW w:w="1215" w:type="dxa"/>
          </w:tcPr>
          <w:p w:rsidR="005958C9" w:rsidRPr="00C658E0" w:rsidRDefault="005958C9" w:rsidP="00796158">
            <w:pPr>
              <w:spacing w:line="180" w:lineRule="atLeast"/>
              <w:jc w:val="center"/>
            </w:pPr>
            <w:r w:rsidRPr="00C658E0">
              <w:t>Примечание, в том числе сведения о нахождении объекта в аренде и сроке действия договора аренды, а также об иных обременениях (при наличии)</w:t>
            </w:r>
          </w:p>
        </w:tc>
      </w:tr>
      <w:tr w:rsidR="005958C9" w:rsidRPr="00C658E0" w:rsidTr="002119EB">
        <w:tc>
          <w:tcPr>
            <w:tcW w:w="439" w:type="dxa"/>
          </w:tcPr>
          <w:p w:rsidR="005958C9" w:rsidRPr="00C658E0" w:rsidRDefault="005958C9" w:rsidP="00796158">
            <w:pPr>
              <w:spacing w:line="180" w:lineRule="atLeast"/>
              <w:jc w:val="center"/>
            </w:pPr>
            <w:r w:rsidRPr="00C658E0">
              <w:t>1</w:t>
            </w:r>
          </w:p>
        </w:tc>
        <w:tc>
          <w:tcPr>
            <w:tcW w:w="1249" w:type="dxa"/>
          </w:tcPr>
          <w:p w:rsidR="005958C9" w:rsidRPr="00C658E0" w:rsidRDefault="005958C9" w:rsidP="00796158">
            <w:pPr>
              <w:spacing w:line="180" w:lineRule="atLeast"/>
              <w:jc w:val="center"/>
            </w:pPr>
            <w:r w:rsidRPr="00C658E0">
              <w:t>2</w:t>
            </w:r>
          </w:p>
        </w:tc>
        <w:tc>
          <w:tcPr>
            <w:tcW w:w="1514" w:type="dxa"/>
          </w:tcPr>
          <w:p w:rsidR="005958C9" w:rsidRPr="00C658E0" w:rsidRDefault="005958C9" w:rsidP="00796158">
            <w:pPr>
              <w:spacing w:line="180" w:lineRule="atLeast"/>
              <w:jc w:val="center"/>
            </w:pPr>
            <w:r w:rsidRPr="00C658E0">
              <w:t>3</w:t>
            </w:r>
          </w:p>
        </w:tc>
        <w:tc>
          <w:tcPr>
            <w:tcW w:w="1713" w:type="dxa"/>
          </w:tcPr>
          <w:p w:rsidR="005958C9" w:rsidRPr="00C658E0" w:rsidRDefault="005958C9" w:rsidP="00796158">
            <w:pPr>
              <w:spacing w:line="180" w:lineRule="atLeast"/>
              <w:jc w:val="center"/>
            </w:pPr>
            <w:r w:rsidRPr="00C658E0">
              <w:t>4</w:t>
            </w:r>
          </w:p>
        </w:tc>
        <w:tc>
          <w:tcPr>
            <w:tcW w:w="1395" w:type="dxa"/>
          </w:tcPr>
          <w:p w:rsidR="005958C9" w:rsidRPr="00C658E0" w:rsidRDefault="005958C9" w:rsidP="00796158">
            <w:pPr>
              <w:spacing w:line="180" w:lineRule="atLeast"/>
              <w:jc w:val="center"/>
            </w:pPr>
            <w:r w:rsidRPr="00C658E0">
              <w:t>5</w:t>
            </w:r>
          </w:p>
        </w:tc>
        <w:tc>
          <w:tcPr>
            <w:tcW w:w="1174" w:type="dxa"/>
          </w:tcPr>
          <w:p w:rsidR="005958C9" w:rsidRPr="00C658E0" w:rsidRDefault="005958C9" w:rsidP="00796158">
            <w:pPr>
              <w:spacing w:line="180" w:lineRule="atLeast"/>
              <w:jc w:val="center"/>
            </w:pPr>
            <w:r w:rsidRPr="00C658E0">
              <w:t>6</w:t>
            </w:r>
          </w:p>
        </w:tc>
        <w:tc>
          <w:tcPr>
            <w:tcW w:w="1260" w:type="dxa"/>
          </w:tcPr>
          <w:p w:rsidR="005958C9" w:rsidRPr="00C658E0" w:rsidRDefault="005958C9" w:rsidP="00796158">
            <w:pPr>
              <w:spacing w:line="180" w:lineRule="atLeast"/>
              <w:jc w:val="center"/>
            </w:pPr>
            <w:r w:rsidRPr="00C658E0">
              <w:t>7</w:t>
            </w:r>
          </w:p>
        </w:tc>
        <w:tc>
          <w:tcPr>
            <w:tcW w:w="1215" w:type="dxa"/>
          </w:tcPr>
          <w:p w:rsidR="005958C9" w:rsidRPr="00C658E0" w:rsidRDefault="005958C9" w:rsidP="00796158">
            <w:pPr>
              <w:spacing w:line="180" w:lineRule="atLeast"/>
              <w:jc w:val="center"/>
            </w:pPr>
            <w:r w:rsidRPr="00C658E0">
              <w:t>8</w:t>
            </w:r>
          </w:p>
        </w:tc>
      </w:tr>
      <w:tr w:rsidR="005958C9" w:rsidRPr="00C658E0" w:rsidTr="002119EB">
        <w:tc>
          <w:tcPr>
            <w:tcW w:w="439" w:type="dxa"/>
          </w:tcPr>
          <w:p w:rsidR="005958C9" w:rsidRPr="00C658E0" w:rsidRDefault="005958C9" w:rsidP="00796158">
            <w:pPr>
              <w:spacing w:line="180" w:lineRule="atLeast"/>
              <w:jc w:val="center"/>
            </w:pPr>
          </w:p>
        </w:tc>
        <w:tc>
          <w:tcPr>
            <w:tcW w:w="1249" w:type="dxa"/>
          </w:tcPr>
          <w:p w:rsidR="005958C9" w:rsidRPr="00C658E0" w:rsidRDefault="005958C9" w:rsidP="00796158">
            <w:pPr>
              <w:spacing w:line="180" w:lineRule="atLeast"/>
              <w:jc w:val="center"/>
            </w:pPr>
          </w:p>
        </w:tc>
        <w:tc>
          <w:tcPr>
            <w:tcW w:w="1514" w:type="dxa"/>
          </w:tcPr>
          <w:p w:rsidR="005958C9" w:rsidRPr="00C658E0" w:rsidRDefault="005958C9" w:rsidP="00796158">
            <w:pPr>
              <w:spacing w:line="180" w:lineRule="atLeast"/>
              <w:jc w:val="center"/>
            </w:pPr>
          </w:p>
        </w:tc>
        <w:tc>
          <w:tcPr>
            <w:tcW w:w="1713" w:type="dxa"/>
          </w:tcPr>
          <w:p w:rsidR="005958C9" w:rsidRPr="00C658E0" w:rsidRDefault="005958C9" w:rsidP="00796158">
            <w:pPr>
              <w:spacing w:line="180" w:lineRule="atLeast"/>
              <w:jc w:val="center"/>
            </w:pPr>
          </w:p>
        </w:tc>
        <w:tc>
          <w:tcPr>
            <w:tcW w:w="1395" w:type="dxa"/>
          </w:tcPr>
          <w:p w:rsidR="005958C9" w:rsidRPr="00C658E0" w:rsidRDefault="005958C9" w:rsidP="00796158">
            <w:pPr>
              <w:spacing w:line="180" w:lineRule="atLeast"/>
              <w:jc w:val="center"/>
            </w:pPr>
          </w:p>
        </w:tc>
        <w:tc>
          <w:tcPr>
            <w:tcW w:w="1174" w:type="dxa"/>
          </w:tcPr>
          <w:p w:rsidR="005958C9" w:rsidRPr="00C658E0" w:rsidRDefault="005958C9" w:rsidP="00796158">
            <w:pPr>
              <w:spacing w:line="180" w:lineRule="atLeast"/>
              <w:jc w:val="center"/>
            </w:pPr>
          </w:p>
        </w:tc>
        <w:tc>
          <w:tcPr>
            <w:tcW w:w="1260" w:type="dxa"/>
          </w:tcPr>
          <w:p w:rsidR="005958C9" w:rsidRPr="00C658E0" w:rsidRDefault="005958C9" w:rsidP="00796158">
            <w:pPr>
              <w:spacing w:line="180" w:lineRule="atLeast"/>
              <w:jc w:val="center"/>
            </w:pPr>
          </w:p>
        </w:tc>
        <w:tc>
          <w:tcPr>
            <w:tcW w:w="1215" w:type="dxa"/>
          </w:tcPr>
          <w:p w:rsidR="005958C9" w:rsidRPr="00C658E0" w:rsidRDefault="005958C9" w:rsidP="00796158">
            <w:pPr>
              <w:spacing w:line="180" w:lineRule="atLeast"/>
              <w:jc w:val="center"/>
            </w:pPr>
          </w:p>
        </w:tc>
      </w:tr>
    </w:tbl>
    <w:p w:rsidR="005958C9" w:rsidRPr="00C658E0" w:rsidRDefault="005958C9" w:rsidP="00A263C1">
      <w:pPr>
        <w:spacing w:line="180" w:lineRule="atLeast"/>
        <w:jc w:val="center"/>
      </w:pPr>
    </w:p>
    <w:p w:rsidR="005958C9" w:rsidRPr="00C658E0" w:rsidRDefault="005958C9" w:rsidP="00A263C1">
      <w:pPr>
        <w:spacing w:line="180" w:lineRule="atLeast"/>
        <w:jc w:val="both"/>
      </w:pPr>
    </w:p>
    <w:p w:rsidR="005958C9" w:rsidRPr="00C658E0" w:rsidRDefault="005958C9" w:rsidP="00A263C1">
      <w:pPr>
        <w:spacing w:line="180" w:lineRule="atLeast"/>
        <w:jc w:val="both"/>
      </w:pPr>
    </w:p>
    <w:p w:rsidR="005958C9" w:rsidRPr="00C658E0" w:rsidRDefault="005958C9" w:rsidP="00A263C1">
      <w:pPr>
        <w:spacing w:line="180" w:lineRule="atLeast"/>
        <w:jc w:val="both"/>
      </w:pPr>
    </w:p>
    <w:p w:rsidR="005958C9" w:rsidRPr="00C658E0" w:rsidRDefault="005958C9" w:rsidP="00A263C1">
      <w:pPr>
        <w:spacing w:line="180" w:lineRule="atLeast"/>
        <w:jc w:val="both"/>
      </w:pPr>
    </w:p>
    <w:p w:rsidR="005958C9" w:rsidRPr="00C658E0" w:rsidRDefault="005958C9" w:rsidP="00A263C1">
      <w:pPr>
        <w:spacing w:line="180" w:lineRule="atLeast"/>
        <w:jc w:val="both"/>
      </w:pPr>
    </w:p>
    <w:p w:rsidR="005958C9" w:rsidRPr="00C658E0" w:rsidRDefault="005958C9" w:rsidP="00A263C1">
      <w:pPr>
        <w:spacing w:line="180" w:lineRule="atLeast"/>
        <w:jc w:val="both"/>
      </w:pPr>
    </w:p>
    <w:p w:rsidR="005958C9" w:rsidRPr="00C658E0" w:rsidRDefault="005958C9" w:rsidP="00A263C1"/>
    <w:p w:rsidR="005958C9" w:rsidRPr="00C658E0" w:rsidRDefault="005958C9" w:rsidP="00A263C1">
      <w:pPr>
        <w:spacing w:line="276" w:lineRule="auto"/>
        <w:ind w:left="6372"/>
        <w:jc w:val="center"/>
        <w:rPr>
          <w:lang w:eastAsia="en-US"/>
        </w:rPr>
      </w:pPr>
      <w:r w:rsidRPr="00C658E0">
        <w:rPr>
          <w:lang w:eastAsia="en-US"/>
        </w:rPr>
        <w:t xml:space="preserve"> </w:t>
      </w:r>
    </w:p>
    <w:p w:rsidR="005958C9" w:rsidRPr="00C658E0" w:rsidRDefault="005958C9" w:rsidP="005D30E8">
      <w:pPr>
        <w:autoSpaceDE w:val="0"/>
        <w:autoSpaceDN w:val="0"/>
        <w:adjustRightInd w:val="0"/>
        <w:jc w:val="both"/>
        <w:rPr>
          <w:lang w:eastAsia="en-US"/>
        </w:rPr>
      </w:pPr>
    </w:p>
    <w:p w:rsidR="00B5788A" w:rsidRPr="00C658E0" w:rsidRDefault="00B5788A">
      <w:pPr>
        <w:autoSpaceDE w:val="0"/>
        <w:autoSpaceDN w:val="0"/>
        <w:adjustRightInd w:val="0"/>
        <w:jc w:val="both"/>
        <w:rPr>
          <w:lang w:eastAsia="en-US"/>
        </w:rPr>
      </w:pPr>
    </w:p>
    <w:sectPr w:rsidR="00B5788A" w:rsidRPr="00C658E0" w:rsidSect="006F2803">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25C" w:rsidRDefault="005E425C">
      <w:r>
        <w:separator/>
      </w:r>
    </w:p>
  </w:endnote>
  <w:endnote w:type="continuationSeparator" w:id="1">
    <w:p w:rsidR="005E425C" w:rsidRDefault="005E42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25C" w:rsidRDefault="005E425C">
      <w:r>
        <w:separator/>
      </w:r>
    </w:p>
  </w:footnote>
  <w:footnote w:type="continuationSeparator" w:id="1">
    <w:p w:rsidR="005E425C" w:rsidRDefault="005E4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8C9" w:rsidRDefault="005958C9" w:rsidP="006F2803">
    <w:pPr>
      <w:pStyle w:val="a5"/>
      <w:framePr w:wrap="auto" w:vAnchor="text" w:hAnchor="margin" w:xAlign="center" w:y="1"/>
      <w:rPr>
        <w:rStyle w:val="a7"/>
      </w:rPr>
    </w:pPr>
  </w:p>
  <w:p w:rsidR="005958C9" w:rsidRDefault="005958C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17C2"/>
    <w:multiLevelType w:val="hybridMultilevel"/>
    <w:tmpl w:val="5FEEBEE6"/>
    <w:lvl w:ilvl="0" w:tplc="25D813F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3E82BEB"/>
    <w:multiLevelType w:val="hybridMultilevel"/>
    <w:tmpl w:val="3D38F064"/>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0166960"/>
    <w:multiLevelType w:val="hybridMultilevel"/>
    <w:tmpl w:val="3B244490"/>
    <w:lvl w:ilvl="0" w:tplc="F992108C">
      <w:start w:val="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nsid w:val="34030DD8"/>
    <w:multiLevelType w:val="hybridMultilevel"/>
    <w:tmpl w:val="230628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44E19CA"/>
    <w:multiLevelType w:val="hybridMultilevel"/>
    <w:tmpl w:val="FAEE4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BA134CE"/>
    <w:multiLevelType w:val="hybridMultilevel"/>
    <w:tmpl w:val="04E8B328"/>
    <w:lvl w:ilvl="0" w:tplc="25D813F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EF96088"/>
    <w:multiLevelType w:val="multilevel"/>
    <w:tmpl w:val="04190023"/>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513D57E9"/>
    <w:multiLevelType w:val="hybridMultilevel"/>
    <w:tmpl w:val="360839D6"/>
    <w:lvl w:ilvl="0" w:tplc="67267650">
      <w:start w:val="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8">
    <w:nsid w:val="587253A4"/>
    <w:multiLevelType w:val="hybridMultilevel"/>
    <w:tmpl w:val="24CACEFA"/>
    <w:lvl w:ilvl="0" w:tplc="25D813F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3A750B7"/>
    <w:multiLevelType w:val="hybridMultilevel"/>
    <w:tmpl w:val="BC92DEC4"/>
    <w:lvl w:ilvl="0" w:tplc="2F843BAC">
      <w:start w:val="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0">
    <w:nsid w:val="7E6541B7"/>
    <w:multiLevelType w:val="multilevel"/>
    <w:tmpl w:val="04190023"/>
    <w:lvl w:ilvl="0">
      <w:start w:val="1"/>
      <w:numFmt w:val="upperRoman"/>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6"/>
  </w:num>
  <w:num w:numId="2">
    <w:abstractNumId w:val="10"/>
  </w:num>
  <w:num w:numId="3">
    <w:abstractNumId w:val="4"/>
  </w:num>
  <w:num w:numId="4">
    <w:abstractNumId w:val="0"/>
  </w:num>
  <w:num w:numId="5">
    <w:abstractNumId w:val="8"/>
  </w:num>
  <w:num w:numId="6">
    <w:abstractNumId w:val="5"/>
  </w:num>
  <w:num w:numId="7">
    <w:abstractNumId w:val="3"/>
  </w:num>
  <w:num w:numId="8">
    <w:abstractNumId w:val="1"/>
  </w:num>
  <w:num w:numId="9">
    <w:abstractNumId w:val="2"/>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507"/>
    <w:rsid w:val="00004F2F"/>
    <w:rsid w:val="000051F5"/>
    <w:rsid w:val="00017EE9"/>
    <w:rsid w:val="00040BC0"/>
    <w:rsid w:val="00042527"/>
    <w:rsid w:val="00042624"/>
    <w:rsid w:val="000463AB"/>
    <w:rsid w:val="00062C35"/>
    <w:rsid w:val="0007387B"/>
    <w:rsid w:val="00073E4F"/>
    <w:rsid w:val="00080AA7"/>
    <w:rsid w:val="000859E9"/>
    <w:rsid w:val="00090EE3"/>
    <w:rsid w:val="000B766D"/>
    <w:rsid w:val="000D55A8"/>
    <w:rsid w:val="000F32C2"/>
    <w:rsid w:val="00103BE0"/>
    <w:rsid w:val="00104F11"/>
    <w:rsid w:val="00115F6B"/>
    <w:rsid w:val="00131128"/>
    <w:rsid w:val="00132A0D"/>
    <w:rsid w:val="00140706"/>
    <w:rsid w:val="001538DF"/>
    <w:rsid w:val="00157A47"/>
    <w:rsid w:val="00181887"/>
    <w:rsid w:val="00183EA1"/>
    <w:rsid w:val="00185447"/>
    <w:rsid w:val="001A1D41"/>
    <w:rsid w:val="001A4357"/>
    <w:rsid w:val="001C095B"/>
    <w:rsid w:val="001C2BCA"/>
    <w:rsid w:val="001C6600"/>
    <w:rsid w:val="001C6D17"/>
    <w:rsid w:val="001D2B1D"/>
    <w:rsid w:val="001D5E7C"/>
    <w:rsid w:val="001E043D"/>
    <w:rsid w:val="001E5BB2"/>
    <w:rsid w:val="00203E0E"/>
    <w:rsid w:val="00206034"/>
    <w:rsid w:val="002119EB"/>
    <w:rsid w:val="0022063E"/>
    <w:rsid w:val="00227ED5"/>
    <w:rsid w:val="0024094D"/>
    <w:rsid w:val="00254A91"/>
    <w:rsid w:val="002702E0"/>
    <w:rsid w:val="0027435B"/>
    <w:rsid w:val="00280069"/>
    <w:rsid w:val="00291F31"/>
    <w:rsid w:val="002A59FF"/>
    <w:rsid w:val="002C7309"/>
    <w:rsid w:val="002E047F"/>
    <w:rsid w:val="002E071A"/>
    <w:rsid w:val="002E44AB"/>
    <w:rsid w:val="002E6871"/>
    <w:rsid w:val="003057C0"/>
    <w:rsid w:val="003211E9"/>
    <w:rsid w:val="00337134"/>
    <w:rsid w:val="00364D08"/>
    <w:rsid w:val="003724EB"/>
    <w:rsid w:val="003940B9"/>
    <w:rsid w:val="00421C3F"/>
    <w:rsid w:val="00426BCF"/>
    <w:rsid w:val="00464717"/>
    <w:rsid w:val="00467AFD"/>
    <w:rsid w:val="00470C72"/>
    <w:rsid w:val="0048505C"/>
    <w:rsid w:val="0048614E"/>
    <w:rsid w:val="00493735"/>
    <w:rsid w:val="004A0A4E"/>
    <w:rsid w:val="004A782F"/>
    <w:rsid w:val="004B117B"/>
    <w:rsid w:val="005036F0"/>
    <w:rsid w:val="005142FA"/>
    <w:rsid w:val="00557A06"/>
    <w:rsid w:val="00557A93"/>
    <w:rsid w:val="0057178C"/>
    <w:rsid w:val="00576F17"/>
    <w:rsid w:val="005958C9"/>
    <w:rsid w:val="005D30E8"/>
    <w:rsid w:val="005E1E8B"/>
    <w:rsid w:val="005E425C"/>
    <w:rsid w:val="00612109"/>
    <w:rsid w:val="00631054"/>
    <w:rsid w:val="00633DB3"/>
    <w:rsid w:val="00645BD3"/>
    <w:rsid w:val="00662D2B"/>
    <w:rsid w:val="0066414A"/>
    <w:rsid w:val="00670871"/>
    <w:rsid w:val="00687B2C"/>
    <w:rsid w:val="006A0A0C"/>
    <w:rsid w:val="006A2389"/>
    <w:rsid w:val="006B63EE"/>
    <w:rsid w:val="006D3F54"/>
    <w:rsid w:val="006E0945"/>
    <w:rsid w:val="006F2803"/>
    <w:rsid w:val="00712D9D"/>
    <w:rsid w:val="00712EFD"/>
    <w:rsid w:val="00713C92"/>
    <w:rsid w:val="00742DA5"/>
    <w:rsid w:val="00765A04"/>
    <w:rsid w:val="0077602B"/>
    <w:rsid w:val="007911DD"/>
    <w:rsid w:val="00793530"/>
    <w:rsid w:val="00795F51"/>
    <w:rsid w:val="00796158"/>
    <w:rsid w:val="007A6C9C"/>
    <w:rsid w:val="007C3188"/>
    <w:rsid w:val="007F40F3"/>
    <w:rsid w:val="00800484"/>
    <w:rsid w:val="00800A30"/>
    <w:rsid w:val="00801427"/>
    <w:rsid w:val="0080452A"/>
    <w:rsid w:val="00811210"/>
    <w:rsid w:val="00814E02"/>
    <w:rsid w:val="00824815"/>
    <w:rsid w:val="008259CB"/>
    <w:rsid w:val="00862CFD"/>
    <w:rsid w:val="008A7D8B"/>
    <w:rsid w:val="008B035C"/>
    <w:rsid w:val="00934267"/>
    <w:rsid w:val="009460AD"/>
    <w:rsid w:val="00953B07"/>
    <w:rsid w:val="00976190"/>
    <w:rsid w:val="00976EAC"/>
    <w:rsid w:val="0098763D"/>
    <w:rsid w:val="009A1806"/>
    <w:rsid w:val="009A2ADD"/>
    <w:rsid w:val="009D0365"/>
    <w:rsid w:val="009E3081"/>
    <w:rsid w:val="009E4AA0"/>
    <w:rsid w:val="009E763A"/>
    <w:rsid w:val="00A13DC9"/>
    <w:rsid w:val="00A263C1"/>
    <w:rsid w:val="00A36040"/>
    <w:rsid w:val="00A46A5D"/>
    <w:rsid w:val="00A47140"/>
    <w:rsid w:val="00A605D1"/>
    <w:rsid w:val="00AA1E18"/>
    <w:rsid w:val="00AF4269"/>
    <w:rsid w:val="00AF5507"/>
    <w:rsid w:val="00B15484"/>
    <w:rsid w:val="00B2154D"/>
    <w:rsid w:val="00B45D69"/>
    <w:rsid w:val="00B473A5"/>
    <w:rsid w:val="00B5788A"/>
    <w:rsid w:val="00B63E0A"/>
    <w:rsid w:val="00B64DC2"/>
    <w:rsid w:val="00B674A3"/>
    <w:rsid w:val="00B84479"/>
    <w:rsid w:val="00B86C26"/>
    <w:rsid w:val="00B9764D"/>
    <w:rsid w:val="00BA3C11"/>
    <w:rsid w:val="00BF1117"/>
    <w:rsid w:val="00C02B50"/>
    <w:rsid w:val="00C658E0"/>
    <w:rsid w:val="00C74A1D"/>
    <w:rsid w:val="00C77B74"/>
    <w:rsid w:val="00C80435"/>
    <w:rsid w:val="00C91A1D"/>
    <w:rsid w:val="00C968F0"/>
    <w:rsid w:val="00CA307B"/>
    <w:rsid w:val="00CB1492"/>
    <w:rsid w:val="00CC3D8C"/>
    <w:rsid w:val="00CD2699"/>
    <w:rsid w:val="00CE4516"/>
    <w:rsid w:val="00CF5B24"/>
    <w:rsid w:val="00CF6001"/>
    <w:rsid w:val="00D02B8D"/>
    <w:rsid w:val="00D17218"/>
    <w:rsid w:val="00D249A3"/>
    <w:rsid w:val="00D3625D"/>
    <w:rsid w:val="00D4228A"/>
    <w:rsid w:val="00D42B8D"/>
    <w:rsid w:val="00D42ECC"/>
    <w:rsid w:val="00D47F62"/>
    <w:rsid w:val="00D47F88"/>
    <w:rsid w:val="00D518AC"/>
    <w:rsid w:val="00D52C5E"/>
    <w:rsid w:val="00D708CF"/>
    <w:rsid w:val="00D77DD5"/>
    <w:rsid w:val="00D9785E"/>
    <w:rsid w:val="00DB1EA4"/>
    <w:rsid w:val="00DB465C"/>
    <w:rsid w:val="00DC4E87"/>
    <w:rsid w:val="00DC6719"/>
    <w:rsid w:val="00DD3BAD"/>
    <w:rsid w:val="00DD4D93"/>
    <w:rsid w:val="00DD4EF5"/>
    <w:rsid w:val="00DF126D"/>
    <w:rsid w:val="00E03E44"/>
    <w:rsid w:val="00E126D5"/>
    <w:rsid w:val="00E276E9"/>
    <w:rsid w:val="00E330D1"/>
    <w:rsid w:val="00E62768"/>
    <w:rsid w:val="00E742B5"/>
    <w:rsid w:val="00E905B2"/>
    <w:rsid w:val="00EA0D95"/>
    <w:rsid w:val="00EA5EA0"/>
    <w:rsid w:val="00ED4483"/>
    <w:rsid w:val="00ED4AC7"/>
    <w:rsid w:val="00ED689F"/>
    <w:rsid w:val="00F05117"/>
    <w:rsid w:val="00F06E22"/>
    <w:rsid w:val="00F073BE"/>
    <w:rsid w:val="00F07DE7"/>
    <w:rsid w:val="00F2472A"/>
    <w:rsid w:val="00F604A8"/>
    <w:rsid w:val="00F6528B"/>
    <w:rsid w:val="00F82517"/>
    <w:rsid w:val="00F8519C"/>
    <w:rsid w:val="00F9135D"/>
    <w:rsid w:val="00F91AE4"/>
    <w:rsid w:val="00F92F0F"/>
    <w:rsid w:val="00FB6A3E"/>
    <w:rsid w:val="00FC17D0"/>
    <w:rsid w:val="00FF0B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A5EA0"/>
    <w:rPr>
      <w:rFonts w:ascii="Times New Roman" w:eastAsia="Times New Roman" w:hAnsi="Times New Roman"/>
    </w:rPr>
  </w:style>
  <w:style w:type="paragraph" w:styleId="1">
    <w:name w:val="heading 1"/>
    <w:basedOn w:val="a"/>
    <w:next w:val="a"/>
    <w:link w:val="10"/>
    <w:uiPriority w:val="99"/>
    <w:qFormat/>
    <w:rsid w:val="007A6C9C"/>
    <w:pPr>
      <w:keepNext/>
      <w:pageBreakBefore/>
      <w:numPr>
        <w:numId w:val="1"/>
      </w:numPr>
      <w:tabs>
        <w:tab w:val="num" w:pos="709"/>
      </w:tabs>
      <w:jc w:val="both"/>
      <w:outlineLvl w:val="0"/>
    </w:pPr>
    <w:rPr>
      <w:sz w:val="28"/>
      <w:szCs w:val="28"/>
    </w:rPr>
  </w:style>
  <w:style w:type="paragraph" w:styleId="2">
    <w:name w:val="heading 2"/>
    <w:basedOn w:val="a"/>
    <w:next w:val="a"/>
    <w:link w:val="20"/>
    <w:uiPriority w:val="99"/>
    <w:qFormat/>
    <w:rsid w:val="007A6C9C"/>
    <w:pPr>
      <w:keepNext/>
      <w:numPr>
        <w:ilvl w:val="1"/>
        <w:numId w:val="2"/>
      </w:numPr>
      <w:spacing w:before="240" w:after="60"/>
      <w:ind w:left="1440"/>
      <w:jc w:val="both"/>
      <w:outlineLvl w:val="1"/>
    </w:pPr>
    <w:rPr>
      <w:sz w:val="28"/>
      <w:szCs w:val="28"/>
    </w:rPr>
  </w:style>
  <w:style w:type="paragraph" w:styleId="3">
    <w:name w:val="heading 3"/>
    <w:basedOn w:val="a"/>
    <w:next w:val="a"/>
    <w:link w:val="30"/>
    <w:uiPriority w:val="99"/>
    <w:qFormat/>
    <w:rsid w:val="007A6C9C"/>
    <w:pPr>
      <w:keepNext/>
      <w:numPr>
        <w:ilvl w:val="2"/>
        <w:numId w:val="2"/>
      </w:numPr>
      <w:ind w:left="2160" w:hanging="180"/>
      <w:jc w:val="both"/>
      <w:outlineLvl w:val="2"/>
    </w:pPr>
    <w:rPr>
      <w:sz w:val="28"/>
      <w:szCs w:val="28"/>
    </w:rPr>
  </w:style>
  <w:style w:type="paragraph" w:styleId="4">
    <w:name w:val="heading 4"/>
    <w:basedOn w:val="a"/>
    <w:next w:val="a"/>
    <w:link w:val="40"/>
    <w:uiPriority w:val="99"/>
    <w:qFormat/>
    <w:rsid w:val="007A6C9C"/>
    <w:pPr>
      <w:keepNext/>
      <w:numPr>
        <w:ilvl w:val="3"/>
        <w:numId w:val="2"/>
      </w:numPr>
      <w:spacing w:before="240" w:after="60"/>
      <w:ind w:left="2880"/>
      <w:jc w:val="both"/>
      <w:outlineLvl w:val="3"/>
    </w:pPr>
    <w:rPr>
      <w:sz w:val="28"/>
      <w:szCs w:val="28"/>
    </w:rPr>
  </w:style>
  <w:style w:type="paragraph" w:styleId="5">
    <w:name w:val="heading 5"/>
    <w:basedOn w:val="a"/>
    <w:next w:val="a"/>
    <w:link w:val="50"/>
    <w:uiPriority w:val="99"/>
    <w:qFormat/>
    <w:rsid w:val="007A6C9C"/>
    <w:pPr>
      <w:numPr>
        <w:ilvl w:val="4"/>
        <w:numId w:val="2"/>
      </w:numPr>
      <w:spacing w:before="240" w:after="60"/>
      <w:ind w:left="3600"/>
      <w:jc w:val="both"/>
      <w:outlineLvl w:val="4"/>
    </w:pPr>
    <w:rPr>
      <w:sz w:val="28"/>
      <w:szCs w:val="28"/>
    </w:rPr>
  </w:style>
  <w:style w:type="paragraph" w:styleId="6">
    <w:name w:val="heading 6"/>
    <w:basedOn w:val="a"/>
    <w:next w:val="a"/>
    <w:link w:val="60"/>
    <w:uiPriority w:val="99"/>
    <w:qFormat/>
    <w:rsid w:val="007A6C9C"/>
    <w:pPr>
      <w:numPr>
        <w:ilvl w:val="5"/>
        <w:numId w:val="2"/>
      </w:numPr>
      <w:spacing w:before="240" w:after="60"/>
      <w:ind w:left="4320" w:hanging="180"/>
      <w:jc w:val="both"/>
      <w:outlineLvl w:val="5"/>
    </w:pPr>
    <w:rPr>
      <w:sz w:val="28"/>
      <w:szCs w:val="28"/>
    </w:rPr>
  </w:style>
  <w:style w:type="paragraph" w:styleId="7">
    <w:name w:val="heading 7"/>
    <w:basedOn w:val="a"/>
    <w:next w:val="a"/>
    <w:link w:val="70"/>
    <w:uiPriority w:val="99"/>
    <w:qFormat/>
    <w:rsid w:val="007A6C9C"/>
    <w:pPr>
      <w:numPr>
        <w:ilvl w:val="6"/>
        <w:numId w:val="2"/>
      </w:numPr>
      <w:spacing w:before="240" w:after="60"/>
      <w:ind w:left="5040"/>
      <w:outlineLvl w:val="6"/>
    </w:pPr>
    <w:rPr>
      <w:sz w:val="24"/>
      <w:szCs w:val="24"/>
    </w:rPr>
  </w:style>
  <w:style w:type="paragraph" w:styleId="8">
    <w:name w:val="heading 8"/>
    <w:basedOn w:val="a"/>
    <w:next w:val="a"/>
    <w:link w:val="80"/>
    <w:uiPriority w:val="99"/>
    <w:qFormat/>
    <w:rsid w:val="007A6C9C"/>
    <w:pPr>
      <w:numPr>
        <w:ilvl w:val="7"/>
        <w:numId w:val="2"/>
      </w:numPr>
      <w:spacing w:before="240" w:after="60"/>
      <w:ind w:left="5760"/>
      <w:outlineLvl w:val="7"/>
    </w:pPr>
    <w:rPr>
      <w:i/>
      <w:iCs/>
      <w:sz w:val="24"/>
      <w:szCs w:val="24"/>
    </w:rPr>
  </w:style>
  <w:style w:type="paragraph" w:styleId="9">
    <w:name w:val="heading 9"/>
    <w:basedOn w:val="a"/>
    <w:next w:val="a"/>
    <w:link w:val="90"/>
    <w:uiPriority w:val="99"/>
    <w:qFormat/>
    <w:rsid w:val="007A6C9C"/>
    <w:pPr>
      <w:numPr>
        <w:ilvl w:val="8"/>
        <w:numId w:val="2"/>
      </w:numPr>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6C9C"/>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7A6C9C"/>
    <w:rPr>
      <w:rFonts w:ascii="Times New Roman" w:hAnsi="Times New Roman" w:cs="Times New Roman"/>
      <w:sz w:val="28"/>
      <w:szCs w:val="28"/>
      <w:lang w:eastAsia="ru-RU"/>
    </w:rPr>
  </w:style>
  <w:style w:type="character" w:customStyle="1" w:styleId="30">
    <w:name w:val="Заголовок 3 Знак"/>
    <w:basedOn w:val="a0"/>
    <w:link w:val="3"/>
    <w:uiPriority w:val="99"/>
    <w:locked/>
    <w:rsid w:val="007A6C9C"/>
    <w:rPr>
      <w:rFonts w:ascii="Times New Roman" w:hAnsi="Times New Roman" w:cs="Times New Roman"/>
      <w:sz w:val="28"/>
      <w:szCs w:val="28"/>
      <w:lang w:eastAsia="ru-RU"/>
    </w:rPr>
  </w:style>
  <w:style w:type="character" w:customStyle="1" w:styleId="40">
    <w:name w:val="Заголовок 4 Знак"/>
    <w:basedOn w:val="a0"/>
    <w:link w:val="4"/>
    <w:uiPriority w:val="99"/>
    <w:locked/>
    <w:rsid w:val="007A6C9C"/>
    <w:rPr>
      <w:rFonts w:ascii="Times New Roman" w:hAnsi="Times New Roman" w:cs="Times New Roman"/>
      <w:sz w:val="28"/>
      <w:szCs w:val="28"/>
      <w:lang w:eastAsia="ru-RU"/>
    </w:rPr>
  </w:style>
  <w:style w:type="character" w:customStyle="1" w:styleId="50">
    <w:name w:val="Заголовок 5 Знак"/>
    <w:basedOn w:val="a0"/>
    <w:link w:val="5"/>
    <w:uiPriority w:val="99"/>
    <w:locked/>
    <w:rsid w:val="007A6C9C"/>
    <w:rPr>
      <w:rFonts w:ascii="Times New Roman" w:hAnsi="Times New Roman" w:cs="Times New Roman"/>
      <w:sz w:val="26"/>
      <w:szCs w:val="26"/>
      <w:lang w:eastAsia="ru-RU"/>
    </w:rPr>
  </w:style>
  <w:style w:type="character" w:customStyle="1" w:styleId="60">
    <w:name w:val="Заголовок 6 Знак"/>
    <w:basedOn w:val="a0"/>
    <w:link w:val="6"/>
    <w:uiPriority w:val="99"/>
    <w:locked/>
    <w:rsid w:val="007A6C9C"/>
    <w:rPr>
      <w:rFonts w:ascii="Times New Roman" w:hAnsi="Times New Roman" w:cs="Times New Roman"/>
      <w:sz w:val="28"/>
      <w:szCs w:val="28"/>
      <w:lang w:eastAsia="ru-RU"/>
    </w:rPr>
  </w:style>
  <w:style w:type="character" w:customStyle="1" w:styleId="70">
    <w:name w:val="Заголовок 7 Знак"/>
    <w:basedOn w:val="a0"/>
    <w:link w:val="7"/>
    <w:uiPriority w:val="99"/>
    <w:locked/>
    <w:rsid w:val="007A6C9C"/>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7A6C9C"/>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7A6C9C"/>
    <w:rPr>
      <w:rFonts w:ascii="Arial" w:hAnsi="Arial" w:cs="Arial"/>
      <w:lang w:eastAsia="ru-RU"/>
    </w:rPr>
  </w:style>
  <w:style w:type="paragraph" w:styleId="a3">
    <w:name w:val="Body Text Indent"/>
    <w:basedOn w:val="a"/>
    <w:link w:val="a4"/>
    <w:uiPriority w:val="99"/>
    <w:rsid w:val="00EA5EA0"/>
    <w:pPr>
      <w:ind w:firstLine="576"/>
      <w:jc w:val="both"/>
    </w:pPr>
    <w:rPr>
      <w:sz w:val="26"/>
      <w:szCs w:val="26"/>
    </w:rPr>
  </w:style>
  <w:style w:type="character" w:customStyle="1" w:styleId="a4">
    <w:name w:val="Основной текст с отступом Знак"/>
    <w:basedOn w:val="a0"/>
    <w:link w:val="a3"/>
    <w:uiPriority w:val="99"/>
    <w:locked/>
    <w:rsid w:val="00EA5EA0"/>
    <w:rPr>
      <w:rFonts w:ascii="Times New Roman" w:hAnsi="Times New Roman" w:cs="Times New Roman"/>
      <w:sz w:val="20"/>
      <w:szCs w:val="20"/>
      <w:lang w:eastAsia="ru-RU"/>
    </w:rPr>
  </w:style>
  <w:style w:type="paragraph" w:customStyle="1" w:styleId="31">
    <w:name w:val="Основной текст 31"/>
    <w:basedOn w:val="a"/>
    <w:uiPriority w:val="99"/>
    <w:rsid w:val="00EA5EA0"/>
    <w:pPr>
      <w:jc w:val="both"/>
    </w:pPr>
    <w:rPr>
      <w:sz w:val="28"/>
      <w:szCs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locked/>
    <w:rsid w:val="00EA5EA0"/>
    <w:rPr>
      <w:rFonts w:ascii="Times New Roman" w:hAnsi="Times New Roman" w:cs="Times New Roman"/>
      <w:sz w:val="20"/>
      <w:szCs w:val="20"/>
      <w:lang w:eastAsia="ru-RU"/>
    </w:rPr>
  </w:style>
  <w:style w:type="character" w:styleId="a7">
    <w:name w:val="page number"/>
    <w:basedOn w:val="a0"/>
    <w:uiPriority w:val="99"/>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rsid w:val="00EA5EA0"/>
    <w:rPr>
      <w:rFonts w:ascii="Tahoma" w:hAnsi="Tahoma" w:cs="Tahoma"/>
      <w:sz w:val="16"/>
      <w:szCs w:val="16"/>
    </w:rPr>
  </w:style>
  <w:style w:type="character" w:customStyle="1" w:styleId="aa">
    <w:name w:val="Текст выноски Знак"/>
    <w:basedOn w:val="a0"/>
    <w:link w:val="a9"/>
    <w:uiPriority w:val="99"/>
    <w:semiHidden/>
    <w:locked/>
    <w:rsid w:val="00EA5EA0"/>
    <w:rPr>
      <w:rFonts w:ascii="Tahoma" w:hAnsi="Tahoma" w:cs="Tahoma"/>
      <w:sz w:val="16"/>
      <w:szCs w:val="16"/>
      <w:lang w:eastAsia="ru-RU"/>
    </w:rPr>
  </w:style>
  <w:style w:type="table" w:styleId="ab">
    <w:name w:val="Table Grid"/>
    <w:basedOn w:val="a1"/>
    <w:uiPriority w:val="99"/>
    <w:rsid w:val="00EA5EA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21">
    <w:name w:val="Body Text Indent 2"/>
    <w:basedOn w:val="a"/>
    <w:link w:val="22"/>
    <w:uiPriority w:val="99"/>
    <w:semiHidden/>
    <w:rsid w:val="007A6C9C"/>
    <w:pPr>
      <w:spacing w:after="120" w:line="480" w:lineRule="auto"/>
      <w:ind w:left="283"/>
    </w:pPr>
    <w:rPr>
      <w:sz w:val="28"/>
      <w:szCs w:val="28"/>
    </w:rPr>
  </w:style>
  <w:style w:type="character" w:customStyle="1" w:styleId="22">
    <w:name w:val="Основной текст с отступом 2 Знак"/>
    <w:basedOn w:val="a0"/>
    <w:link w:val="21"/>
    <w:uiPriority w:val="99"/>
    <w:semiHidden/>
    <w:locked/>
    <w:rsid w:val="007A6C9C"/>
    <w:rPr>
      <w:rFonts w:ascii="Times New Roman" w:hAnsi="Times New Roman" w:cs="Times New Roman"/>
      <w:sz w:val="24"/>
      <w:szCs w:val="24"/>
      <w:lang w:eastAsia="ru-RU"/>
    </w:rPr>
  </w:style>
  <w:style w:type="paragraph" w:styleId="ac">
    <w:name w:val="footer"/>
    <w:basedOn w:val="a"/>
    <w:link w:val="ad"/>
    <w:uiPriority w:val="99"/>
    <w:rsid w:val="00D47F88"/>
    <w:pPr>
      <w:tabs>
        <w:tab w:val="center" w:pos="4677"/>
        <w:tab w:val="right" w:pos="9355"/>
      </w:tabs>
    </w:pPr>
  </w:style>
  <w:style w:type="character" w:customStyle="1" w:styleId="ad">
    <w:name w:val="Нижний колонтитул Знак"/>
    <w:basedOn w:val="a0"/>
    <w:link w:val="ac"/>
    <w:uiPriority w:val="99"/>
    <w:locked/>
    <w:rsid w:val="00D47F88"/>
    <w:rPr>
      <w:rFonts w:ascii="Times New Roman" w:hAnsi="Times New Roman" w:cs="Times New Roman"/>
      <w:sz w:val="20"/>
      <w:szCs w:val="20"/>
      <w:lang w:eastAsia="ru-RU"/>
    </w:rPr>
  </w:style>
  <w:style w:type="paragraph" w:styleId="ae">
    <w:name w:val="Plain Text"/>
    <w:basedOn w:val="a"/>
    <w:link w:val="af"/>
    <w:uiPriority w:val="99"/>
    <w:rsid w:val="00557A06"/>
    <w:rPr>
      <w:rFonts w:ascii="Courier New" w:hAnsi="Courier New" w:cs="Courier New"/>
    </w:rPr>
  </w:style>
  <w:style w:type="character" w:customStyle="1" w:styleId="af">
    <w:name w:val="Текст Знак"/>
    <w:basedOn w:val="a0"/>
    <w:link w:val="ae"/>
    <w:uiPriority w:val="99"/>
    <w:locked/>
    <w:rsid w:val="00557A06"/>
    <w:rPr>
      <w:rFonts w:ascii="Courier New" w:hAnsi="Courier New" w:cs="Courier New"/>
      <w:sz w:val="20"/>
      <w:szCs w:val="20"/>
    </w:rPr>
  </w:style>
  <w:style w:type="paragraph" w:styleId="af0">
    <w:name w:val="No Spacing"/>
    <w:uiPriority w:val="99"/>
    <w:qFormat/>
    <w:rsid w:val="00557A06"/>
    <w:rPr>
      <w:rFonts w:cs="Calibri"/>
      <w:sz w:val="22"/>
      <w:szCs w:val="22"/>
      <w:lang w:eastAsia="en-US"/>
    </w:rPr>
  </w:style>
  <w:style w:type="paragraph" w:styleId="af1">
    <w:name w:val="List Paragraph"/>
    <w:basedOn w:val="a"/>
    <w:uiPriority w:val="99"/>
    <w:qFormat/>
    <w:rsid w:val="002C7309"/>
    <w:pPr>
      <w:spacing w:line="276" w:lineRule="auto"/>
      <w:ind w:left="720"/>
    </w:pPr>
    <w:rPr>
      <w:sz w:val="24"/>
      <w:szCs w:val="24"/>
    </w:rPr>
  </w:style>
  <w:style w:type="paragraph" w:styleId="af2">
    <w:name w:val="Document Map"/>
    <w:basedOn w:val="a"/>
    <w:link w:val="af3"/>
    <w:uiPriority w:val="99"/>
    <w:semiHidden/>
    <w:rsid w:val="00976190"/>
    <w:pPr>
      <w:shd w:val="clear" w:color="auto" w:fill="000080"/>
    </w:pPr>
    <w:rPr>
      <w:rFonts w:ascii="Tahoma" w:hAnsi="Tahoma" w:cs="Tahoma"/>
    </w:rPr>
  </w:style>
  <w:style w:type="character" w:customStyle="1" w:styleId="af3">
    <w:name w:val="Схема документа Знак"/>
    <w:basedOn w:val="a0"/>
    <w:link w:val="af2"/>
    <w:uiPriority w:val="99"/>
    <w:semiHidden/>
    <w:locked/>
    <w:rsid w:val="00EA0D95"/>
    <w:rPr>
      <w:rFonts w:ascii="Times New Roman" w:hAnsi="Times New Roman" w:cs="Times New Roman"/>
      <w:sz w:val="2"/>
      <w:szCs w:val="2"/>
    </w:rPr>
  </w:style>
  <w:style w:type="paragraph" w:styleId="af4">
    <w:name w:val="Body Text"/>
    <w:basedOn w:val="a"/>
    <w:link w:val="af5"/>
    <w:uiPriority w:val="99"/>
    <w:rsid w:val="00976190"/>
    <w:pPr>
      <w:spacing w:after="120"/>
    </w:pPr>
  </w:style>
  <w:style w:type="character" w:customStyle="1" w:styleId="af5">
    <w:name w:val="Основной текст Знак"/>
    <w:basedOn w:val="a0"/>
    <w:link w:val="af4"/>
    <w:uiPriority w:val="99"/>
    <w:semiHidden/>
    <w:locked/>
    <w:rsid w:val="00EA0D9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05452290">
      <w:marLeft w:val="0"/>
      <w:marRight w:val="0"/>
      <w:marTop w:val="0"/>
      <w:marBottom w:val="0"/>
      <w:divBdr>
        <w:top w:val="none" w:sz="0" w:space="0" w:color="auto"/>
        <w:left w:val="none" w:sz="0" w:space="0" w:color="auto"/>
        <w:bottom w:val="none" w:sz="0" w:space="0" w:color="auto"/>
        <w:right w:val="none" w:sz="0" w:space="0" w:color="auto"/>
      </w:divBdr>
    </w:div>
    <w:div w:id="1605452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E7961-4DD3-4C01-B25D-C22F1D67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1745</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subject/>
  <dc:creator>ekosyanova</dc:creator>
  <cp:keywords/>
  <dc:description/>
  <cp:lastModifiedBy>Тоня</cp:lastModifiedBy>
  <cp:revision>33</cp:revision>
  <cp:lastPrinted>2018-02-06T09:24:00Z</cp:lastPrinted>
  <dcterms:created xsi:type="dcterms:W3CDTF">2016-09-05T06:21:00Z</dcterms:created>
  <dcterms:modified xsi:type="dcterms:W3CDTF">2018-02-07T09:41:00Z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1.91568535918905E-301</vt:r8>
  </property>
  <property fmtid="{D5CDD505-2E9C-101B-9397-08002B2CF9AE}" pid="4" name="WorkflowVersion">
    <vt:i4>1</vt:i4>
  </property>
  <property fmtid="{D5CDD505-2E9C-101B-9397-08002B2CF9AE}" pid="5" name="TemplateName">
    <vt:lpwstr>Постановление Администрации города</vt:lpwstr>
  </property>
  <property fmtid="{D5CDD505-2E9C-101B-9397-08002B2CF9AE}" pid="6" name="Summary1">
    <vt:lpwstr>О передаче имущества в хозяйственное ведение муниципальному унитарному предприятию «Тагилэнерго»</vt:lpwstr>
  </property>
  <property fmtid="{D5CDD505-2E9C-101B-9397-08002B2CF9AE}" pid="7" name="Summary">
    <vt:lpwstr>О передаче имущества в хозяйственное ведение муниципальному унитарному предприятию «Тагилэнерго»</vt:lpwstr>
  </property>
  <property fmtid="{D5CDD505-2E9C-101B-9397-08002B2CF9AE}" pid="8" name="Статус">
    <vt:lpwstr>Печать</vt:lpwstr>
  </property>
  <property fmtid="{D5CDD505-2E9C-101B-9397-08002B2CF9AE}" pid="9" name="Sign_FIO">
    <vt:lpwstr>С.К. Носов</vt:lpwstr>
  </property>
  <property fmtid="{D5CDD505-2E9C-101B-9397-08002B2CF9AE}" pid="10" name="Sign_Title">
    <vt:lpwstr>Глава города</vt:lpwstr>
  </property>
  <property fmtid="{D5CDD505-2E9C-101B-9397-08002B2CF9AE}" pid="11" name="ProjNumber">
    <vt:lpwstr>5294</vt:lpwstr>
  </property>
</Properties>
</file>